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5AE5" w14:textId="77777777" w:rsidR="00D5733E" w:rsidRDefault="00D5733E">
      <w:pPr>
        <w:spacing w:after="0" w:line="240" w:lineRule="auto"/>
        <w:jc w:val="center"/>
        <w:rPr>
          <w:rFonts w:ascii="Gotham" w:eastAsia="Gotham" w:hAnsi="Gotham" w:cs="Gotham"/>
          <w:sz w:val="28"/>
          <w:szCs w:val="28"/>
        </w:rPr>
      </w:pPr>
    </w:p>
    <w:p w14:paraId="2AB4DA2F" w14:textId="598471D3" w:rsidR="00D5733E" w:rsidRDefault="00000000">
      <w:pPr>
        <w:spacing w:after="0" w:line="240" w:lineRule="auto"/>
        <w:jc w:val="center"/>
        <w:rPr>
          <w:rFonts w:ascii="Gotham" w:eastAsia="Gotham" w:hAnsi="Gotham" w:cs="Gotham"/>
          <w:sz w:val="28"/>
          <w:szCs w:val="28"/>
        </w:rPr>
      </w:pPr>
      <w:r>
        <w:rPr>
          <w:rFonts w:ascii="Gotham" w:eastAsia="Gotham" w:hAnsi="Gotham" w:cs="Gotham"/>
          <w:sz w:val="28"/>
          <w:szCs w:val="28"/>
        </w:rPr>
        <w:t>Ennio Tamburi</w:t>
      </w:r>
    </w:p>
    <w:p w14:paraId="24CC4126" w14:textId="77777777" w:rsidR="00473F82" w:rsidRDefault="00473F82">
      <w:pPr>
        <w:spacing w:after="0" w:line="240" w:lineRule="auto"/>
        <w:jc w:val="center"/>
        <w:rPr>
          <w:rFonts w:ascii="Gotham" w:eastAsia="Gotham" w:hAnsi="Gotham" w:cs="Gotham"/>
          <w:b/>
          <w:smallCaps/>
          <w:color w:val="1F3864"/>
          <w:sz w:val="50"/>
          <w:szCs w:val="50"/>
        </w:rPr>
      </w:pPr>
      <w:proofErr w:type="spellStart"/>
      <w:r w:rsidRPr="00473F82">
        <w:rPr>
          <w:rFonts w:ascii="Gotham" w:eastAsia="Gotham" w:hAnsi="Gotham" w:cs="Gotham"/>
          <w:b/>
          <w:smallCaps/>
          <w:color w:val="1F3864"/>
          <w:sz w:val="50"/>
          <w:szCs w:val="50"/>
        </w:rPr>
        <w:t>Licht</w:t>
      </w:r>
      <w:proofErr w:type="spellEnd"/>
      <w:r w:rsidRPr="00473F82">
        <w:rPr>
          <w:rFonts w:ascii="Gotham" w:eastAsia="Gotham" w:hAnsi="Gotham" w:cs="Gotham"/>
          <w:b/>
          <w:smallCaps/>
          <w:color w:val="1F3864"/>
          <w:sz w:val="50"/>
          <w:szCs w:val="50"/>
        </w:rPr>
        <w:t xml:space="preserve"> </w:t>
      </w:r>
      <w:proofErr w:type="spellStart"/>
      <w:r w:rsidRPr="00473F82">
        <w:rPr>
          <w:rFonts w:ascii="Gotham" w:eastAsia="Gotham" w:hAnsi="Gotham" w:cs="Gotham"/>
          <w:b/>
          <w:smallCaps/>
          <w:color w:val="1F3864"/>
          <w:sz w:val="50"/>
          <w:szCs w:val="50"/>
        </w:rPr>
        <w:t>im</w:t>
      </w:r>
      <w:proofErr w:type="spellEnd"/>
      <w:r w:rsidRPr="00473F82">
        <w:rPr>
          <w:rFonts w:ascii="Gotham" w:eastAsia="Gotham" w:hAnsi="Gotham" w:cs="Gotham"/>
          <w:b/>
          <w:smallCaps/>
          <w:color w:val="1F3864"/>
          <w:sz w:val="50"/>
          <w:szCs w:val="50"/>
        </w:rPr>
        <w:t xml:space="preserve"> </w:t>
      </w:r>
      <w:proofErr w:type="spellStart"/>
      <w:r w:rsidRPr="00473F82">
        <w:rPr>
          <w:rFonts w:ascii="Gotham" w:eastAsia="Gotham" w:hAnsi="Gotham" w:cs="Gotham"/>
          <w:b/>
          <w:smallCaps/>
          <w:color w:val="1F3864"/>
          <w:sz w:val="50"/>
          <w:szCs w:val="50"/>
        </w:rPr>
        <w:t>Dunkeln</w:t>
      </w:r>
      <w:proofErr w:type="spellEnd"/>
      <w:r>
        <w:rPr>
          <w:rFonts w:ascii="Gotham" w:eastAsia="Gotham" w:hAnsi="Gotham" w:cs="Gotham"/>
          <w:b/>
          <w:smallCaps/>
          <w:color w:val="1F3864"/>
          <w:sz w:val="50"/>
          <w:szCs w:val="50"/>
        </w:rPr>
        <w:t xml:space="preserve"> </w:t>
      </w:r>
    </w:p>
    <w:p w14:paraId="7723127D" w14:textId="2B277BFC" w:rsidR="00D5733E" w:rsidRPr="00473F82" w:rsidRDefault="00473F82">
      <w:pPr>
        <w:spacing w:after="0" w:line="240" w:lineRule="auto"/>
        <w:jc w:val="center"/>
        <w:rPr>
          <w:rFonts w:ascii="Book Antiqua" w:eastAsia="Book Antiqua" w:hAnsi="Book Antiqua" w:cs="Book Antiqua"/>
          <w:bCs/>
          <w:sz w:val="48"/>
          <w:szCs w:val="48"/>
        </w:rPr>
      </w:pPr>
      <w:r w:rsidRPr="00473F82">
        <w:rPr>
          <w:rFonts w:ascii="Gotham" w:eastAsia="Gotham" w:hAnsi="Gotham" w:cs="Gotham"/>
          <w:bCs/>
          <w:smallCaps/>
          <w:color w:val="1F3864"/>
          <w:sz w:val="50"/>
          <w:szCs w:val="50"/>
        </w:rPr>
        <w:t>[Luce nell’oscurità]</w:t>
      </w:r>
    </w:p>
    <w:p w14:paraId="17894850" w14:textId="77777777" w:rsidR="00D5733E" w:rsidRDefault="00000000">
      <w:pPr>
        <w:spacing w:after="0" w:line="240" w:lineRule="auto"/>
        <w:jc w:val="center"/>
        <w:rPr>
          <w:rFonts w:ascii="Gotham" w:eastAsia="Gotham" w:hAnsi="Gotham" w:cs="Gotham"/>
          <w:sz w:val="20"/>
          <w:szCs w:val="20"/>
        </w:rPr>
      </w:pPr>
      <w:r>
        <w:rPr>
          <w:rFonts w:ascii="Gotham" w:eastAsia="Gotham" w:hAnsi="Gotham" w:cs="Gotham"/>
          <w:sz w:val="20"/>
          <w:szCs w:val="20"/>
        </w:rPr>
        <w:t>a cura di Roberto Lacarbonara</w:t>
      </w:r>
    </w:p>
    <w:p w14:paraId="08A7E521" w14:textId="77777777" w:rsidR="00D5733E" w:rsidRDefault="00D5733E">
      <w:pPr>
        <w:spacing w:after="0" w:line="240" w:lineRule="auto"/>
        <w:jc w:val="center"/>
        <w:rPr>
          <w:rFonts w:ascii="Gotham" w:eastAsia="Gotham" w:hAnsi="Gotham" w:cs="Gotham"/>
        </w:rPr>
      </w:pPr>
    </w:p>
    <w:p w14:paraId="2C0DE214" w14:textId="77777777" w:rsidR="00D5733E" w:rsidRDefault="00D5733E">
      <w:pPr>
        <w:spacing w:after="0" w:line="240" w:lineRule="auto"/>
        <w:jc w:val="center"/>
        <w:rPr>
          <w:rFonts w:ascii="Gotham" w:eastAsia="Gotham" w:hAnsi="Gotham" w:cs="Gotham"/>
        </w:rPr>
      </w:pPr>
    </w:p>
    <w:p w14:paraId="2BA6F0DC" w14:textId="3F6CEF18" w:rsidR="00D5733E" w:rsidRDefault="00000000">
      <w:pPr>
        <w:spacing w:after="0" w:line="240" w:lineRule="auto"/>
        <w:jc w:val="center"/>
        <w:rPr>
          <w:rFonts w:ascii="Gotham" w:eastAsia="Gotham" w:hAnsi="Gotham" w:cs="Gotham"/>
          <w:b/>
          <w:sz w:val="24"/>
          <w:szCs w:val="24"/>
          <w:u w:val="single"/>
        </w:rPr>
      </w:pPr>
      <w:r>
        <w:rPr>
          <w:rFonts w:ascii="Gotham" w:eastAsia="Gotham" w:hAnsi="Gotham" w:cs="Gotham"/>
          <w:b/>
          <w:sz w:val="24"/>
          <w:szCs w:val="24"/>
          <w:u w:val="single"/>
        </w:rPr>
        <w:t xml:space="preserve">Inaugurazione: </w:t>
      </w:r>
      <w:r w:rsidR="00473F82">
        <w:rPr>
          <w:rFonts w:ascii="Gotham" w:eastAsia="Gotham" w:hAnsi="Gotham" w:cs="Gotham"/>
          <w:b/>
          <w:sz w:val="24"/>
          <w:szCs w:val="24"/>
          <w:u w:val="single"/>
        </w:rPr>
        <w:t xml:space="preserve">3 ottobre </w:t>
      </w:r>
      <w:r>
        <w:rPr>
          <w:rFonts w:ascii="Gotham" w:eastAsia="Gotham" w:hAnsi="Gotham" w:cs="Gotham"/>
          <w:b/>
          <w:sz w:val="24"/>
          <w:szCs w:val="24"/>
          <w:u w:val="single"/>
        </w:rPr>
        <w:t>2025, ore 18:00</w:t>
      </w:r>
    </w:p>
    <w:p w14:paraId="3E72E85C" w14:textId="01F11569" w:rsidR="00D5733E" w:rsidRDefault="00000000">
      <w:pPr>
        <w:spacing w:after="0" w:line="240" w:lineRule="auto"/>
        <w:jc w:val="center"/>
        <w:rPr>
          <w:rFonts w:ascii="Gotham" w:eastAsia="Gotham" w:hAnsi="Gotham" w:cs="Gotham"/>
          <w:b/>
          <w:sz w:val="20"/>
          <w:szCs w:val="20"/>
        </w:rPr>
      </w:pPr>
      <w:r>
        <w:rPr>
          <w:rFonts w:ascii="Gotham" w:eastAsia="Gotham" w:hAnsi="Gotham" w:cs="Gotham"/>
          <w:b/>
          <w:sz w:val="20"/>
          <w:szCs w:val="20"/>
        </w:rPr>
        <w:t xml:space="preserve">dal </w:t>
      </w:r>
      <w:r w:rsidR="00473F82">
        <w:rPr>
          <w:rFonts w:ascii="Gotham" w:eastAsia="Gotham" w:hAnsi="Gotham" w:cs="Gotham"/>
          <w:b/>
          <w:sz w:val="20"/>
          <w:szCs w:val="20"/>
        </w:rPr>
        <w:t xml:space="preserve">3 ottobre al </w:t>
      </w:r>
      <w:r w:rsidR="009D74E5">
        <w:rPr>
          <w:rFonts w:ascii="Gotham" w:eastAsia="Gotham" w:hAnsi="Gotham" w:cs="Gotham"/>
          <w:b/>
          <w:sz w:val="20"/>
          <w:szCs w:val="20"/>
        </w:rPr>
        <w:t xml:space="preserve">7 dicembre </w:t>
      </w:r>
      <w:r>
        <w:rPr>
          <w:rFonts w:ascii="Gotham" w:eastAsia="Gotham" w:hAnsi="Gotham" w:cs="Gotham"/>
          <w:b/>
          <w:sz w:val="20"/>
          <w:szCs w:val="20"/>
        </w:rPr>
        <w:t>2025</w:t>
      </w:r>
    </w:p>
    <w:p w14:paraId="5948F35A" w14:textId="77777777" w:rsidR="00D5733E" w:rsidRDefault="00D5733E">
      <w:pPr>
        <w:spacing w:after="0" w:line="240" w:lineRule="auto"/>
        <w:jc w:val="center"/>
        <w:rPr>
          <w:rFonts w:ascii="Book Antiqua" w:eastAsia="Book Antiqua" w:hAnsi="Book Antiqua" w:cs="Book Antiqua"/>
          <w:b/>
        </w:rPr>
      </w:pPr>
    </w:p>
    <w:p w14:paraId="5EACAD0B" w14:textId="77777777" w:rsidR="00D5733E" w:rsidRDefault="00000000">
      <w:pPr>
        <w:spacing w:after="0" w:line="240" w:lineRule="auto"/>
        <w:jc w:val="center"/>
        <w:rPr>
          <w:rFonts w:ascii="Gotham" w:eastAsia="Gotham" w:hAnsi="Gotham" w:cs="Gotham"/>
          <w:sz w:val="24"/>
          <w:szCs w:val="24"/>
        </w:rPr>
      </w:pPr>
      <w:proofErr w:type="spellStart"/>
      <w:r>
        <w:rPr>
          <w:rFonts w:ascii="Gotham" w:eastAsia="Gotham" w:hAnsi="Gotham" w:cs="Gotham"/>
          <w:b/>
          <w:sz w:val="24"/>
          <w:szCs w:val="24"/>
          <w:shd w:val="clear" w:color="auto" w:fill="FEFFFF"/>
        </w:rPr>
        <w:t>ETworks</w:t>
      </w:r>
      <w:proofErr w:type="spellEnd"/>
      <w:r>
        <w:rPr>
          <w:rFonts w:ascii="Gotham" w:eastAsia="Gotham" w:hAnsi="Gotham" w:cs="Gotham"/>
          <w:b/>
          <w:sz w:val="24"/>
          <w:szCs w:val="24"/>
          <w:shd w:val="clear" w:color="auto" w:fill="FEFFFF"/>
        </w:rPr>
        <w:t xml:space="preserve"> Studio </w:t>
      </w:r>
      <w:r>
        <w:rPr>
          <w:rFonts w:ascii="Gotham" w:eastAsia="Gotham" w:hAnsi="Gotham" w:cs="Gotham"/>
          <w:sz w:val="24"/>
          <w:szCs w:val="24"/>
          <w:shd w:val="clear" w:color="auto" w:fill="FEFFFF"/>
        </w:rPr>
        <w:t xml:space="preserve">| </w:t>
      </w:r>
      <w:r>
        <w:rPr>
          <w:rFonts w:ascii="Gotham" w:eastAsia="Gotham" w:hAnsi="Gotham" w:cs="Gotham"/>
          <w:sz w:val="24"/>
          <w:szCs w:val="24"/>
        </w:rPr>
        <w:t>ROMA, via dei Marsi 41</w:t>
      </w:r>
    </w:p>
    <w:p w14:paraId="4A78A199" w14:textId="77777777" w:rsidR="009746FC" w:rsidRDefault="009746FC">
      <w:pPr>
        <w:spacing w:after="0" w:line="240" w:lineRule="auto"/>
        <w:jc w:val="center"/>
        <w:rPr>
          <w:rFonts w:ascii="Gotham" w:eastAsia="Gotham" w:hAnsi="Gotham" w:cs="Gotham"/>
          <w:sz w:val="24"/>
          <w:szCs w:val="24"/>
        </w:rPr>
      </w:pPr>
    </w:p>
    <w:p w14:paraId="70365281" w14:textId="5A0C4AD6" w:rsidR="009746FC" w:rsidRDefault="00000000">
      <w:pPr>
        <w:spacing w:after="0" w:line="240" w:lineRule="auto"/>
        <w:jc w:val="center"/>
        <w:rPr>
          <w:rFonts w:ascii="Gotham" w:eastAsia="Gotham" w:hAnsi="Gotham" w:cs="Gotham"/>
          <w:sz w:val="24"/>
          <w:szCs w:val="24"/>
        </w:rPr>
      </w:pPr>
      <w:hyperlink r:id="rId7" w:history="1">
        <w:r w:rsidR="009746FC" w:rsidRPr="001D17FE">
          <w:rPr>
            <w:rStyle w:val="Hyperlink"/>
            <w:rFonts w:ascii="Gotham" w:hAnsi="Gotham"/>
            <w:sz w:val="18"/>
            <w:szCs w:val="18"/>
          </w:rPr>
          <w:t>https://drive.google.com/drive/folders/1j2-vwUFE7j87-y8hxaxDEisp9ldjN5oU?usp=drive_link</w:t>
        </w:r>
      </w:hyperlink>
      <w:r w:rsidR="009746FC">
        <w:rPr>
          <w:rFonts w:ascii="Gotham" w:hAnsi="Gotham"/>
          <w:sz w:val="18"/>
          <w:szCs w:val="18"/>
        </w:rPr>
        <w:t xml:space="preserve"> </w:t>
      </w:r>
    </w:p>
    <w:p w14:paraId="217767AC" w14:textId="77777777" w:rsidR="00D5733E" w:rsidRDefault="00D5733E">
      <w:pPr>
        <w:spacing w:after="0" w:line="240" w:lineRule="auto"/>
        <w:jc w:val="center"/>
        <w:rPr>
          <w:rFonts w:ascii="Gotham" w:eastAsia="Gotham" w:hAnsi="Gotham" w:cs="Gotham"/>
          <w:sz w:val="24"/>
          <w:szCs w:val="24"/>
        </w:rPr>
      </w:pPr>
    </w:p>
    <w:p w14:paraId="08513002" w14:textId="77777777" w:rsidR="00D5733E" w:rsidRDefault="00D5733E">
      <w:pPr>
        <w:spacing w:after="0" w:line="240" w:lineRule="auto"/>
        <w:rPr>
          <w:rFonts w:ascii="Book Antiqua" w:eastAsia="Book Antiqua" w:hAnsi="Book Antiqua" w:cs="Book Antiqua"/>
          <w:b/>
        </w:rPr>
      </w:pPr>
    </w:p>
    <w:p w14:paraId="2DAB626B" w14:textId="77777777" w:rsidR="00D5733E" w:rsidRDefault="00000000">
      <w:pPr>
        <w:spacing w:after="200" w:line="240" w:lineRule="auto"/>
        <w:jc w:val="right"/>
        <w:rPr>
          <w:rFonts w:ascii="Book Antiqua" w:eastAsia="Book Antiqua" w:hAnsi="Book Antiqua" w:cs="Book Antiqua"/>
          <w:b/>
          <w:sz w:val="18"/>
          <w:szCs w:val="18"/>
          <w:u w:val="single"/>
        </w:rPr>
      </w:pPr>
      <w:r>
        <w:rPr>
          <w:rFonts w:ascii="Book Antiqua" w:eastAsia="Book Antiqua" w:hAnsi="Book Antiqua" w:cs="Book Antiqua"/>
          <w:b/>
          <w:sz w:val="18"/>
          <w:szCs w:val="18"/>
          <w:u w:val="single"/>
        </w:rPr>
        <w:t>Comunicato Stampa</w:t>
      </w:r>
    </w:p>
    <w:p w14:paraId="3B75EDD2" w14:textId="564279BF" w:rsidR="00D5733E" w:rsidRDefault="00000000" w:rsidP="0058260C">
      <w:pPr>
        <w:spacing w:after="0" w:line="240" w:lineRule="auto"/>
        <w:jc w:val="both"/>
        <w:rPr>
          <w:rFonts w:ascii="Book Antiqua" w:eastAsia="Book Antiqua" w:hAnsi="Book Antiqua" w:cs="Book Antiqua"/>
          <w:sz w:val="26"/>
          <w:szCs w:val="26"/>
          <w:highlight w:val="white"/>
        </w:rPr>
      </w:pPr>
      <w:r>
        <w:rPr>
          <w:rFonts w:ascii="Book Antiqua" w:eastAsia="Book Antiqua" w:hAnsi="Book Antiqua" w:cs="Book Antiqua"/>
          <w:b/>
          <w:sz w:val="24"/>
          <w:szCs w:val="24"/>
        </w:rPr>
        <w:t xml:space="preserve">Venerdì </w:t>
      </w:r>
      <w:r w:rsidR="0058260C">
        <w:rPr>
          <w:rFonts w:ascii="Book Antiqua" w:eastAsia="Book Antiqua" w:hAnsi="Book Antiqua" w:cs="Book Antiqua"/>
          <w:b/>
          <w:sz w:val="24"/>
          <w:szCs w:val="24"/>
        </w:rPr>
        <w:t xml:space="preserve">3 ottobre </w:t>
      </w:r>
      <w:r>
        <w:rPr>
          <w:rFonts w:ascii="Book Antiqua" w:eastAsia="Book Antiqua" w:hAnsi="Book Antiqua" w:cs="Book Antiqua"/>
          <w:b/>
          <w:sz w:val="24"/>
          <w:szCs w:val="24"/>
        </w:rPr>
        <w:t>2025 alle ore 18:00</w:t>
      </w:r>
      <w:r>
        <w:rPr>
          <w:rFonts w:ascii="Book Antiqua" w:eastAsia="Book Antiqua" w:hAnsi="Book Antiqua" w:cs="Book Antiqua"/>
          <w:sz w:val="24"/>
          <w:szCs w:val="24"/>
        </w:rPr>
        <w:t xml:space="preserve"> inaugura la mostra </w:t>
      </w:r>
      <w:proofErr w:type="spellStart"/>
      <w:r w:rsidR="0058260C">
        <w:rPr>
          <w:rFonts w:ascii="Book Antiqua" w:eastAsia="Book Antiqua" w:hAnsi="Book Antiqua" w:cs="Book Antiqua"/>
          <w:b/>
          <w:i/>
          <w:sz w:val="24"/>
          <w:szCs w:val="24"/>
        </w:rPr>
        <w:t>Licht</w:t>
      </w:r>
      <w:proofErr w:type="spellEnd"/>
      <w:r w:rsidR="0058260C">
        <w:rPr>
          <w:rFonts w:ascii="Book Antiqua" w:eastAsia="Book Antiqua" w:hAnsi="Book Antiqua" w:cs="Book Antiqua"/>
          <w:b/>
          <w:i/>
          <w:sz w:val="24"/>
          <w:szCs w:val="24"/>
        </w:rPr>
        <w:t xml:space="preserve"> </w:t>
      </w:r>
      <w:proofErr w:type="spellStart"/>
      <w:r w:rsidR="0058260C">
        <w:rPr>
          <w:rFonts w:ascii="Book Antiqua" w:eastAsia="Book Antiqua" w:hAnsi="Book Antiqua" w:cs="Book Antiqua"/>
          <w:b/>
          <w:i/>
          <w:sz w:val="24"/>
          <w:szCs w:val="24"/>
        </w:rPr>
        <w:t>i</w:t>
      </w:r>
      <w:r w:rsidR="001609EE">
        <w:rPr>
          <w:rFonts w:ascii="Book Antiqua" w:eastAsia="Book Antiqua" w:hAnsi="Book Antiqua" w:cs="Book Antiqua"/>
          <w:b/>
          <w:i/>
          <w:sz w:val="24"/>
          <w:szCs w:val="24"/>
        </w:rPr>
        <w:t>m</w:t>
      </w:r>
      <w:proofErr w:type="spellEnd"/>
      <w:r w:rsidR="0058260C">
        <w:rPr>
          <w:rFonts w:ascii="Book Antiqua" w:eastAsia="Book Antiqua" w:hAnsi="Book Antiqua" w:cs="Book Antiqua"/>
          <w:b/>
          <w:i/>
          <w:sz w:val="24"/>
          <w:szCs w:val="24"/>
        </w:rPr>
        <w:t xml:space="preserve"> </w:t>
      </w:r>
      <w:proofErr w:type="spellStart"/>
      <w:r w:rsidR="0058260C">
        <w:rPr>
          <w:rFonts w:ascii="Book Antiqua" w:eastAsia="Book Antiqua" w:hAnsi="Book Antiqua" w:cs="Book Antiqua"/>
          <w:b/>
          <w:i/>
          <w:sz w:val="24"/>
          <w:szCs w:val="24"/>
        </w:rPr>
        <w:t>Dunkeln</w:t>
      </w:r>
      <w:proofErr w:type="spellEnd"/>
      <w:r>
        <w:rPr>
          <w:rFonts w:ascii="Book Antiqua" w:eastAsia="Book Antiqua" w:hAnsi="Book Antiqua" w:cs="Book Antiqua"/>
          <w:sz w:val="24"/>
          <w:szCs w:val="24"/>
        </w:rPr>
        <w:t xml:space="preserve"> </w:t>
      </w:r>
      <w:r w:rsidR="0058260C">
        <w:rPr>
          <w:rFonts w:ascii="Book Antiqua" w:eastAsia="Book Antiqua" w:hAnsi="Book Antiqua" w:cs="Book Antiqua"/>
          <w:sz w:val="24"/>
          <w:szCs w:val="24"/>
        </w:rPr>
        <w:t>[</w:t>
      </w:r>
      <w:r w:rsidR="0058260C" w:rsidRPr="0058260C">
        <w:rPr>
          <w:rFonts w:ascii="Book Antiqua" w:eastAsia="Book Antiqua" w:hAnsi="Book Antiqua" w:cs="Book Antiqua"/>
          <w:i/>
          <w:iCs/>
          <w:sz w:val="24"/>
          <w:szCs w:val="24"/>
        </w:rPr>
        <w:t>Luce nell’oscurità</w:t>
      </w:r>
      <w:r w:rsidR="0058260C">
        <w:rPr>
          <w:rFonts w:ascii="Book Antiqua" w:eastAsia="Book Antiqua" w:hAnsi="Book Antiqua" w:cs="Book Antiqua"/>
          <w:sz w:val="24"/>
          <w:szCs w:val="24"/>
        </w:rPr>
        <w:t xml:space="preserve">] </w:t>
      </w:r>
      <w:r>
        <w:rPr>
          <w:rFonts w:ascii="Book Antiqua" w:eastAsia="Book Antiqua" w:hAnsi="Book Antiqua" w:cs="Book Antiqua"/>
          <w:sz w:val="24"/>
          <w:szCs w:val="24"/>
        </w:rPr>
        <w:t xml:space="preserve">con le opere di Ennio Tamburi a cura di Roberto Lacarbonara, nello spazio espositivo </w:t>
      </w:r>
      <w:proofErr w:type="spellStart"/>
      <w:r>
        <w:rPr>
          <w:rFonts w:ascii="Book Antiqua" w:eastAsia="Book Antiqua" w:hAnsi="Book Antiqua" w:cs="Book Antiqua"/>
          <w:sz w:val="24"/>
          <w:szCs w:val="24"/>
        </w:rPr>
        <w:t>ETworks</w:t>
      </w:r>
      <w:proofErr w:type="spellEnd"/>
      <w:r>
        <w:rPr>
          <w:rFonts w:ascii="Book Antiqua" w:eastAsia="Book Antiqua" w:hAnsi="Book Antiqua" w:cs="Book Antiqua"/>
          <w:sz w:val="24"/>
          <w:szCs w:val="24"/>
        </w:rPr>
        <w:t xml:space="preserve"> Studio, via dei Marsi 41, Roma (quartiere San Loren</w:t>
      </w:r>
      <w:r>
        <w:rPr>
          <w:rFonts w:ascii="Book Antiqua" w:eastAsia="Book Antiqua" w:hAnsi="Book Antiqua" w:cs="Book Antiqua"/>
          <w:sz w:val="24"/>
          <w:szCs w:val="24"/>
          <w:highlight w:val="white"/>
        </w:rPr>
        <w:t>zo)</w:t>
      </w:r>
      <w:r>
        <w:rPr>
          <w:rFonts w:ascii="Book Antiqua" w:eastAsia="Book Antiqua" w:hAnsi="Book Antiqua" w:cs="Book Antiqua"/>
          <w:sz w:val="26"/>
          <w:szCs w:val="26"/>
          <w:highlight w:val="white"/>
        </w:rPr>
        <w:t xml:space="preserve">. </w:t>
      </w:r>
    </w:p>
    <w:p w14:paraId="3631674F" w14:textId="77777777" w:rsidR="00D5733E" w:rsidRDefault="00D5733E">
      <w:pPr>
        <w:spacing w:after="0" w:line="240" w:lineRule="auto"/>
        <w:jc w:val="both"/>
        <w:rPr>
          <w:rFonts w:ascii="Book Antiqua" w:eastAsia="Book Antiqua" w:hAnsi="Book Antiqua" w:cs="Book Antiqua"/>
          <w:sz w:val="26"/>
          <w:szCs w:val="26"/>
          <w:highlight w:val="white"/>
        </w:rPr>
      </w:pPr>
    </w:p>
    <w:p w14:paraId="7BADBF8B" w14:textId="349444E6" w:rsidR="00562345" w:rsidRDefault="0058260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Book Antiqua" w:eastAsia="Book Antiqua" w:hAnsi="Book Antiqua" w:cs="Book Antiqua"/>
          <w:bCs/>
          <w:iCs/>
          <w:sz w:val="24"/>
          <w:szCs w:val="24"/>
        </w:rPr>
      </w:pPr>
      <w:proofErr w:type="spellStart"/>
      <w:r>
        <w:rPr>
          <w:rFonts w:ascii="Book Antiqua" w:eastAsia="Book Antiqua" w:hAnsi="Book Antiqua" w:cs="Book Antiqua"/>
          <w:sz w:val="24"/>
          <w:szCs w:val="24"/>
        </w:rPr>
        <w:t>ETworks</w:t>
      </w:r>
      <w:proofErr w:type="spellEnd"/>
      <w:r>
        <w:rPr>
          <w:rFonts w:ascii="Book Antiqua" w:eastAsia="Book Antiqua" w:hAnsi="Book Antiqua" w:cs="Book Antiqua"/>
          <w:sz w:val="24"/>
          <w:szCs w:val="24"/>
        </w:rPr>
        <w:t xml:space="preserve"> Studio compie il suo terzo anno di attività e, per la prima volta </w:t>
      </w:r>
      <w:r w:rsidR="00562345">
        <w:rPr>
          <w:rFonts w:ascii="Book Antiqua" w:eastAsia="Book Antiqua" w:hAnsi="Book Antiqua" w:cs="Book Antiqua"/>
          <w:sz w:val="24"/>
          <w:szCs w:val="24"/>
        </w:rPr>
        <w:t>dal</w:t>
      </w:r>
      <w:r>
        <w:rPr>
          <w:rFonts w:ascii="Book Antiqua" w:eastAsia="Book Antiqua" w:hAnsi="Book Antiqua" w:cs="Book Antiqua"/>
          <w:sz w:val="24"/>
          <w:szCs w:val="24"/>
        </w:rPr>
        <w:t xml:space="preserve">l’apertura </w:t>
      </w:r>
      <w:r w:rsidR="00562345">
        <w:rPr>
          <w:rFonts w:ascii="Book Antiqua" w:eastAsia="Book Antiqua" w:hAnsi="Book Antiqua" w:cs="Book Antiqua"/>
          <w:sz w:val="24"/>
          <w:szCs w:val="24"/>
        </w:rPr>
        <w:t xml:space="preserve">al pubblico nel settembre 2022, propone una mostra personale dell’artista Ennio Tamburi dedicata al ciclo dei lavori </w:t>
      </w:r>
      <w:proofErr w:type="spellStart"/>
      <w:r w:rsidR="00562345">
        <w:rPr>
          <w:rFonts w:ascii="Book Antiqua" w:eastAsia="Book Antiqua" w:hAnsi="Book Antiqua" w:cs="Book Antiqua"/>
          <w:b/>
          <w:i/>
          <w:sz w:val="24"/>
          <w:szCs w:val="24"/>
        </w:rPr>
        <w:t>Licht</w:t>
      </w:r>
      <w:proofErr w:type="spellEnd"/>
      <w:r w:rsidR="00562345">
        <w:rPr>
          <w:rFonts w:ascii="Book Antiqua" w:eastAsia="Book Antiqua" w:hAnsi="Book Antiqua" w:cs="Book Antiqua"/>
          <w:b/>
          <w:i/>
          <w:sz w:val="24"/>
          <w:szCs w:val="24"/>
        </w:rPr>
        <w:t xml:space="preserve"> </w:t>
      </w:r>
      <w:proofErr w:type="spellStart"/>
      <w:r w:rsidR="00562345">
        <w:rPr>
          <w:rFonts w:ascii="Book Antiqua" w:eastAsia="Book Antiqua" w:hAnsi="Book Antiqua" w:cs="Book Antiqua"/>
          <w:b/>
          <w:i/>
          <w:sz w:val="24"/>
          <w:szCs w:val="24"/>
        </w:rPr>
        <w:t>i</w:t>
      </w:r>
      <w:r w:rsidR="001609EE">
        <w:rPr>
          <w:rFonts w:ascii="Book Antiqua" w:eastAsia="Book Antiqua" w:hAnsi="Book Antiqua" w:cs="Book Antiqua"/>
          <w:b/>
          <w:i/>
          <w:sz w:val="24"/>
          <w:szCs w:val="24"/>
        </w:rPr>
        <w:t>m</w:t>
      </w:r>
      <w:proofErr w:type="spellEnd"/>
      <w:r w:rsidR="00562345">
        <w:rPr>
          <w:rFonts w:ascii="Book Antiqua" w:eastAsia="Book Antiqua" w:hAnsi="Book Antiqua" w:cs="Book Antiqua"/>
          <w:b/>
          <w:i/>
          <w:sz w:val="24"/>
          <w:szCs w:val="24"/>
        </w:rPr>
        <w:t xml:space="preserve"> </w:t>
      </w:r>
      <w:proofErr w:type="spellStart"/>
      <w:r w:rsidR="00562345">
        <w:rPr>
          <w:rFonts w:ascii="Book Antiqua" w:eastAsia="Book Antiqua" w:hAnsi="Book Antiqua" w:cs="Book Antiqua"/>
          <w:b/>
          <w:i/>
          <w:sz w:val="24"/>
          <w:szCs w:val="24"/>
        </w:rPr>
        <w:t>Dunkeln</w:t>
      </w:r>
      <w:proofErr w:type="spellEnd"/>
      <w:r w:rsidR="00562345">
        <w:rPr>
          <w:rFonts w:ascii="Book Antiqua" w:eastAsia="Book Antiqua" w:hAnsi="Book Antiqua" w:cs="Book Antiqua"/>
          <w:b/>
          <w:iCs/>
          <w:sz w:val="24"/>
          <w:szCs w:val="24"/>
        </w:rPr>
        <w:t xml:space="preserve"> </w:t>
      </w:r>
      <w:r w:rsidR="00562345" w:rsidRPr="00562345">
        <w:rPr>
          <w:rFonts w:ascii="Book Antiqua" w:eastAsia="Book Antiqua" w:hAnsi="Book Antiqua" w:cs="Book Antiqua"/>
          <w:bCs/>
          <w:iCs/>
          <w:sz w:val="24"/>
          <w:szCs w:val="24"/>
        </w:rPr>
        <w:t>realizzati nel 2014</w:t>
      </w:r>
      <w:r w:rsidR="00562345">
        <w:rPr>
          <w:rFonts w:ascii="Book Antiqua" w:eastAsia="Book Antiqua" w:hAnsi="Book Antiqua" w:cs="Book Antiqua"/>
          <w:bCs/>
          <w:iCs/>
          <w:sz w:val="24"/>
          <w:szCs w:val="24"/>
        </w:rPr>
        <w:t>.</w:t>
      </w:r>
    </w:p>
    <w:p w14:paraId="1A3ADD65" w14:textId="4A08D995" w:rsidR="0008344E" w:rsidRDefault="0056234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Book Antiqua" w:eastAsia="Book Antiqua" w:hAnsi="Book Antiqua" w:cs="Book Antiqua"/>
          <w:bCs/>
          <w:iCs/>
          <w:sz w:val="24"/>
          <w:szCs w:val="24"/>
        </w:rPr>
      </w:pPr>
      <w:r>
        <w:rPr>
          <w:rFonts w:ascii="Book Antiqua" w:eastAsia="Book Antiqua" w:hAnsi="Book Antiqua" w:cs="Book Antiqua"/>
          <w:bCs/>
          <w:iCs/>
          <w:sz w:val="24"/>
          <w:szCs w:val="24"/>
        </w:rPr>
        <w:t>Il ricorso al nero, nell’opera dell’artista marchigiano, si intensifica negli ultimi anni della sua vita, non tanto per via di una concezione malinconica della realtà, quanto per una estrema esigenza di sintesi segnica e formale che sembra eludere il colore per concentrarsi su moduli, partiture</w:t>
      </w:r>
      <w:r w:rsidR="00B21D03">
        <w:rPr>
          <w:rFonts w:ascii="Book Antiqua" w:eastAsia="Book Antiqua" w:hAnsi="Book Antiqua" w:cs="Book Antiqua"/>
          <w:bCs/>
          <w:iCs/>
          <w:sz w:val="24"/>
          <w:szCs w:val="24"/>
        </w:rPr>
        <w:t xml:space="preserve"> e </w:t>
      </w:r>
      <w:r>
        <w:rPr>
          <w:rFonts w:ascii="Book Antiqua" w:eastAsia="Book Antiqua" w:hAnsi="Book Antiqua" w:cs="Book Antiqua"/>
          <w:bCs/>
          <w:iCs/>
          <w:sz w:val="24"/>
          <w:szCs w:val="24"/>
        </w:rPr>
        <w:t>contrasti intern</w:t>
      </w:r>
      <w:r w:rsidR="00B21D03">
        <w:rPr>
          <w:rFonts w:ascii="Book Antiqua" w:eastAsia="Book Antiqua" w:hAnsi="Book Antiqua" w:cs="Book Antiqua"/>
          <w:bCs/>
          <w:iCs/>
          <w:sz w:val="24"/>
          <w:szCs w:val="24"/>
        </w:rPr>
        <w:t>i</w:t>
      </w:r>
      <w:r>
        <w:rPr>
          <w:rFonts w:ascii="Book Antiqua" w:eastAsia="Book Antiqua" w:hAnsi="Book Antiqua" w:cs="Book Antiqua"/>
          <w:bCs/>
          <w:iCs/>
          <w:sz w:val="24"/>
          <w:szCs w:val="24"/>
        </w:rPr>
        <w:t xml:space="preserve"> al quadro.</w:t>
      </w:r>
      <w:r w:rsidR="00F24C85">
        <w:rPr>
          <w:rFonts w:ascii="Book Antiqua" w:eastAsia="Book Antiqua" w:hAnsi="Book Antiqua" w:cs="Book Antiqua"/>
          <w:bCs/>
          <w:iCs/>
          <w:sz w:val="24"/>
          <w:szCs w:val="24"/>
        </w:rPr>
        <w:t xml:space="preserve"> La relazione </w:t>
      </w:r>
      <w:r w:rsidR="00193A6C">
        <w:rPr>
          <w:rFonts w:ascii="Book Antiqua" w:eastAsia="Book Antiqua" w:hAnsi="Book Antiqua" w:cs="Book Antiqua"/>
          <w:bCs/>
          <w:iCs/>
          <w:sz w:val="24"/>
          <w:szCs w:val="24"/>
        </w:rPr>
        <w:t xml:space="preserve">complementare </w:t>
      </w:r>
      <w:r w:rsidR="00F24C85">
        <w:rPr>
          <w:rFonts w:ascii="Book Antiqua" w:eastAsia="Book Antiqua" w:hAnsi="Book Antiqua" w:cs="Book Antiqua"/>
          <w:bCs/>
          <w:iCs/>
          <w:sz w:val="24"/>
          <w:szCs w:val="24"/>
        </w:rPr>
        <w:t xml:space="preserve">tra </w:t>
      </w:r>
      <w:r w:rsidR="00193A6C">
        <w:rPr>
          <w:rFonts w:ascii="Book Antiqua" w:eastAsia="Book Antiqua" w:hAnsi="Book Antiqua" w:cs="Book Antiqua"/>
          <w:bCs/>
          <w:iCs/>
          <w:sz w:val="24"/>
          <w:szCs w:val="24"/>
        </w:rPr>
        <w:t xml:space="preserve">le griglie della </w:t>
      </w:r>
      <w:r w:rsidR="00F24C85">
        <w:rPr>
          <w:rFonts w:ascii="Book Antiqua" w:eastAsia="Book Antiqua" w:hAnsi="Book Antiqua" w:cs="Book Antiqua"/>
          <w:bCs/>
          <w:iCs/>
          <w:sz w:val="24"/>
          <w:szCs w:val="24"/>
        </w:rPr>
        <w:t xml:space="preserve">composizione </w:t>
      </w:r>
      <w:r w:rsidR="00193A6C">
        <w:rPr>
          <w:rFonts w:ascii="Book Antiqua" w:eastAsia="Book Antiqua" w:hAnsi="Book Antiqua" w:cs="Book Antiqua"/>
          <w:bCs/>
          <w:iCs/>
          <w:sz w:val="24"/>
          <w:szCs w:val="24"/>
        </w:rPr>
        <w:t>geometrica e la fluidità della materia pittorica e de</w:t>
      </w:r>
      <w:r w:rsidR="001609EE">
        <w:rPr>
          <w:rFonts w:ascii="Book Antiqua" w:eastAsia="Book Antiqua" w:hAnsi="Book Antiqua" w:cs="Book Antiqua"/>
          <w:bCs/>
          <w:iCs/>
          <w:sz w:val="24"/>
          <w:szCs w:val="24"/>
        </w:rPr>
        <w:t>gl</w:t>
      </w:r>
      <w:r w:rsidR="00193A6C">
        <w:rPr>
          <w:rFonts w:ascii="Book Antiqua" w:eastAsia="Book Antiqua" w:hAnsi="Book Antiqua" w:cs="Book Antiqua"/>
          <w:bCs/>
          <w:iCs/>
          <w:sz w:val="24"/>
          <w:szCs w:val="24"/>
        </w:rPr>
        <w:t xml:space="preserve">i </w:t>
      </w:r>
      <w:r w:rsidR="001609EE">
        <w:rPr>
          <w:rFonts w:ascii="Book Antiqua" w:eastAsia="Book Antiqua" w:hAnsi="Book Antiqua" w:cs="Book Antiqua"/>
          <w:bCs/>
          <w:iCs/>
          <w:sz w:val="24"/>
          <w:szCs w:val="24"/>
        </w:rPr>
        <w:t xml:space="preserve">esili </w:t>
      </w:r>
      <w:r w:rsidR="00193A6C">
        <w:rPr>
          <w:rFonts w:ascii="Book Antiqua" w:eastAsia="Book Antiqua" w:hAnsi="Book Antiqua" w:cs="Book Antiqua"/>
          <w:bCs/>
          <w:iCs/>
          <w:sz w:val="24"/>
          <w:szCs w:val="24"/>
        </w:rPr>
        <w:t xml:space="preserve">supporti in carta di riso – elementi di una grammatica costante nel lavoro dell’artista – alimenta una tensione doppia, ambigua, nell’equilibrio tra </w:t>
      </w:r>
      <w:r w:rsidR="0008344E">
        <w:rPr>
          <w:rFonts w:ascii="Book Antiqua" w:eastAsia="Book Antiqua" w:hAnsi="Book Antiqua" w:cs="Book Antiqua"/>
          <w:bCs/>
          <w:iCs/>
          <w:sz w:val="24"/>
          <w:szCs w:val="24"/>
        </w:rPr>
        <w:t xml:space="preserve">rigore </w:t>
      </w:r>
      <w:r w:rsidR="00193A6C">
        <w:rPr>
          <w:rFonts w:ascii="Book Antiqua" w:eastAsia="Book Antiqua" w:hAnsi="Book Antiqua" w:cs="Book Antiqua"/>
          <w:bCs/>
          <w:iCs/>
          <w:sz w:val="24"/>
          <w:szCs w:val="24"/>
        </w:rPr>
        <w:t>formale e</w:t>
      </w:r>
      <w:r w:rsidR="0008344E">
        <w:rPr>
          <w:rFonts w:ascii="Book Antiqua" w:eastAsia="Book Antiqua" w:hAnsi="Book Antiqua" w:cs="Book Antiqua"/>
          <w:bCs/>
          <w:iCs/>
          <w:sz w:val="24"/>
          <w:szCs w:val="24"/>
        </w:rPr>
        <w:t xml:space="preserve">d evanescenza spaziale, come nel tentativo di erigere solide architetture tra le atmosfere liquide e incerte </w:t>
      </w:r>
      <w:r w:rsidR="001609EE">
        <w:rPr>
          <w:rFonts w:ascii="Book Antiqua" w:eastAsia="Book Antiqua" w:hAnsi="Book Antiqua" w:cs="Book Antiqua"/>
          <w:bCs/>
          <w:iCs/>
          <w:sz w:val="24"/>
          <w:szCs w:val="24"/>
        </w:rPr>
        <w:t>tutt’intorno</w:t>
      </w:r>
      <w:r w:rsidR="0008344E">
        <w:rPr>
          <w:rFonts w:ascii="Book Antiqua" w:eastAsia="Book Antiqua" w:hAnsi="Book Antiqua" w:cs="Book Antiqua"/>
          <w:bCs/>
          <w:iCs/>
          <w:sz w:val="24"/>
          <w:szCs w:val="24"/>
        </w:rPr>
        <w:t>.</w:t>
      </w:r>
    </w:p>
    <w:p w14:paraId="3C2289C3" w14:textId="77777777" w:rsidR="0008344E" w:rsidRDefault="0008344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Book Antiqua" w:eastAsia="Book Antiqua" w:hAnsi="Book Antiqua" w:cs="Book Antiqua"/>
          <w:bCs/>
          <w:iCs/>
          <w:sz w:val="24"/>
          <w:szCs w:val="24"/>
        </w:rPr>
      </w:pPr>
      <w:r>
        <w:rPr>
          <w:rFonts w:ascii="Book Antiqua" w:eastAsia="Book Antiqua" w:hAnsi="Book Antiqua" w:cs="Book Antiqua"/>
          <w:bCs/>
          <w:iCs/>
          <w:sz w:val="24"/>
          <w:szCs w:val="24"/>
        </w:rPr>
        <w:t xml:space="preserve">A questa propensione, Tamburi aggiunge una scansione ritmica, binaria, data dall’alternanza di pieni e vuoti, positivi e negativi, affidando al solo colore nero sia la certezza del geometrico che la vaporosa essenzialità della campitura. </w:t>
      </w:r>
    </w:p>
    <w:p w14:paraId="68BB97A9" w14:textId="0A5AA9C0" w:rsidR="00562345" w:rsidRDefault="0008344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Book Antiqua" w:eastAsia="Book Antiqua" w:hAnsi="Book Antiqua" w:cs="Book Antiqua"/>
          <w:bCs/>
          <w:iCs/>
          <w:sz w:val="24"/>
          <w:szCs w:val="24"/>
        </w:rPr>
      </w:pPr>
      <w:r>
        <w:rPr>
          <w:rFonts w:ascii="Book Antiqua" w:eastAsia="Book Antiqua" w:hAnsi="Book Antiqua" w:cs="Book Antiqua"/>
          <w:bCs/>
          <w:iCs/>
          <w:sz w:val="24"/>
          <w:szCs w:val="24"/>
        </w:rPr>
        <w:t xml:space="preserve">Una “luce nell’oscurità” sprigiona dagli interstizi di torri verticali, come chiarori artificiali, quasi industriali o metropolitani, </w:t>
      </w:r>
      <w:r w:rsidR="00B21D03">
        <w:rPr>
          <w:rFonts w:ascii="Book Antiqua" w:eastAsia="Book Antiqua" w:hAnsi="Book Antiqua" w:cs="Book Antiqua"/>
          <w:bCs/>
          <w:iCs/>
          <w:sz w:val="24"/>
          <w:szCs w:val="24"/>
        </w:rPr>
        <w:t>non dunque secondo una romantica accezione emotiva – un barlume di orizzonte, una vena crepuscolare – bensì come componente organica e strutturale della pittura. Una luce consustanziale all’oscurità, ad essa interna e aderente, in grado di alimentare una certa idea di movimento: crescere, salire, dilatare, spaziare.</w:t>
      </w:r>
    </w:p>
    <w:p w14:paraId="27718ADD" w14:textId="44F6F7BA" w:rsidR="00B21D03" w:rsidRPr="00562345" w:rsidRDefault="00B21D0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Book Antiqua" w:eastAsia="Book Antiqua" w:hAnsi="Book Antiqua" w:cs="Book Antiqua"/>
          <w:iCs/>
          <w:sz w:val="24"/>
          <w:szCs w:val="24"/>
        </w:rPr>
      </w:pPr>
      <w:r>
        <w:rPr>
          <w:rFonts w:ascii="Book Antiqua" w:eastAsia="Book Antiqua" w:hAnsi="Book Antiqua" w:cs="Book Antiqua"/>
          <w:bCs/>
          <w:iCs/>
          <w:sz w:val="24"/>
          <w:szCs w:val="24"/>
        </w:rPr>
        <w:t xml:space="preserve">Tutto ciò non cede, tuttavia, ad alcuna celebrazione razionalista, non giunge all’intransigenza di un algido regime matematico – come in qualche esperienza optical e cinetica – ma si misura con la fragilità di macchie indefinite, sfumature </w:t>
      </w:r>
      <w:r w:rsidR="00DB317A">
        <w:rPr>
          <w:rFonts w:ascii="Book Antiqua" w:eastAsia="Book Antiqua" w:hAnsi="Book Antiqua" w:cs="Book Antiqua"/>
          <w:bCs/>
          <w:iCs/>
          <w:sz w:val="24"/>
          <w:szCs w:val="24"/>
        </w:rPr>
        <w:t xml:space="preserve">incerte e una vaghezza dei luoghi </w:t>
      </w:r>
      <w:r w:rsidR="001609EE">
        <w:rPr>
          <w:rFonts w:ascii="Book Antiqua" w:eastAsia="Book Antiqua" w:hAnsi="Book Antiqua" w:cs="Book Antiqua"/>
          <w:bCs/>
          <w:iCs/>
          <w:sz w:val="24"/>
          <w:szCs w:val="24"/>
        </w:rPr>
        <w:t xml:space="preserve">circostanti, laddove </w:t>
      </w:r>
      <w:r w:rsidR="00DB317A">
        <w:rPr>
          <w:rFonts w:ascii="Book Antiqua" w:eastAsia="Book Antiqua" w:hAnsi="Book Antiqua" w:cs="Book Antiqua"/>
          <w:bCs/>
          <w:iCs/>
          <w:sz w:val="24"/>
          <w:szCs w:val="24"/>
        </w:rPr>
        <w:t>si consuma questo colloquio tra la luce e il buio, tra una presenza e una mancanza.</w:t>
      </w:r>
    </w:p>
    <w:p w14:paraId="7B5C23E4" w14:textId="77777777" w:rsidR="00D5733E" w:rsidRDefault="00D5733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Book Antiqua" w:eastAsia="Book Antiqua" w:hAnsi="Book Antiqua" w:cs="Book Antiqua"/>
          <w:sz w:val="24"/>
          <w:szCs w:val="24"/>
        </w:rPr>
      </w:pPr>
    </w:p>
    <w:p w14:paraId="7AFA707A" w14:textId="77777777" w:rsidR="00D5733E" w:rsidRDefault="00000000">
      <w:pPr>
        <w:spacing w:after="100" w:line="240" w:lineRule="auto"/>
        <w:jc w:val="both"/>
        <w:rPr>
          <w:rFonts w:ascii="Book Antiqua" w:eastAsia="Book Antiqua" w:hAnsi="Book Antiqua" w:cs="Book Antiqua"/>
          <w:b/>
          <w:sz w:val="20"/>
          <w:szCs w:val="20"/>
          <w:u w:val="single"/>
        </w:rPr>
      </w:pPr>
      <w:r>
        <w:rPr>
          <w:rFonts w:ascii="Book Antiqua" w:eastAsia="Book Antiqua" w:hAnsi="Book Antiqua" w:cs="Book Antiqua"/>
          <w:b/>
          <w:sz w:val="20"/>
          <w:szCs w:val="20"/>
          <w:u w:val="single"/>
        </w:rPr>
        <w:t>Note biografiche</w:t>
      </w:r>
    </w:p>
    <w:p w14:paraId="3CF0BCE5" w14:textId="77777777" w:rsidR="00562345" w:rsidRDefault="00562345">
      <w:pPr>
        <w:spacing w:after="0" w:line="240" w:lineRule="auto"/>
        <w:jc w:val="both"/>
        <w:rPr>
          <w:rFonts w:ascii="Book Antiqua" w:eastAsia="Book Antiqua" w:hAnsi="Book Antiqua" w:cs="Book Antiqua"/>
          <w:b/>
          <w:sz w:val="20"/>
          <w:szCs w:val="20"/>
        </w:rPr>
      </w:pPr>
    </w:p>
    <w:p w14:paraId="6BA88243" w14:textId="7E592516" w:rsidR="00D5733E" w:rsidRDefault="00000000">
      <w:pPr>
        <w:spacing w:after="0" w:line="240" w:lineRule="auto"/>
        <w:jc w:val="both"/>
        <w:rPr>
          <w:rFonts w:ascii="Book Antiqua" w:eastAsia="Book Antiqua" w:hAnsi="Book Antiqua" w:cs="Book Antiqua"/>
          <w:sz w:val="20"/>
          <w:szCs w:val="20"/>
        </w:rPr>
      </w:pPr>
      <w:r>
        <w:rPr>
          <w:rFonts w:ascii="Book Antiqua" w:eastAsia="Book Antiqua" w:hAnsi="Book Antiqua" w:cs="Book Antiqua"/>
          <w:b/>
          <w:sz w:val="20"/>
          <w:szCs w:val="20"/>
        </w:rPr>
        <w:t>Ennio Tamburi</w:t>
      </w:r>
      <w:r>
        <w:rPr>
          <w:rFonts w:ascii="Book Antiqua" w:eastAsia="Book Antiqua" w:hAnsi="Book Antiqua" w:cs="Book Antiqua"/>
          <w:sz w:val="20"/>
          <w:szCs w:val="20"/>
        </w:rPr>
        <w:t xml:space="preserve"> (Jesi, 1936 – Roma 2018).</w:t>
      </w:r>
    </w:p>
    <w:p w14:paraId="3A9A46DE" w14:textId="1F0023A9" w:rsidR="00D5733E" w:rsidRDefault="00000000">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 xml:space="preserve">Avvia la sua attività artistica tra Roma e Parigi negli anni ’50, affiancando a lungo all’attività di pittore quella di scenografo e disegnatore per il cinema e il teatro (collabora, tra gli altri, con Luchino Visconti, Roman Polanski, Giorgio Strehler, Luca Ronconi). Espone in numerose mostre collettive e personali, tra cui: Biennale di Venezia, 1975; Galleria La Tartaruga, Roma 1976; </w:t>
      </w:r>
      <w:proofErr w:type="spellStart"/>
      <w:r>
        <w:rPr>
          <w:rFonts w:ascii="Book Antiqua" w:eastAsia="Book Antiqua" w:hAnsi="Book Antiqua" w:cs="Book Antiqua"/>
          <w:sz w:val="20"/>
          <w:szCs w:val="20"/>
        </w:rPr>
        <w:t>Kunsthalle</w:t>
      </w:r>
      <w:proofErr w:type="spellEnd"/>
      <w:r>
        <w:rPr>
          <w:rFonts w:ascii="Book Antiqua" w:eastAsia="Book Antiqua" w:hAnsi="Book Antiqua" w:cs="Book Antiqua"/>
          <w:sz w:val="20"/>
          <w:szCs w:val="20"/>
        </w:rPr>
        <w:t xml:space="preserve">, </w:t>
      </w:r>
      <w:proofErr w:type="spellStart"/>
      <w:r>
        <w:rPr>
          <w:rFonts w:ascii="Book Antiqua" w:eastAsia="Book Antiqua" w:hAnsi="Book Antiqua" w:cs="Book Antiqua"/>
          <w:sz w:val="20"/>
          <w:szCs w:val="20"/>
        </w:rPr>
        <w:t>Kôln</w:t>
      </w:r>
      <w:proofErr w:type="spellEnd"/>
      <w:r>
        <w:rPr>
          <w:rFonts w:ascii="Book Antiqua" w:eastAsia="Book Antiqua" w:hAnsi="Book Antiqua" w:cs="Book Antiqua"/>
          <w:sz w:val="20"/>
          <w:szCs w:val="20"/>
        </w:rPr>
        <w:t xml:space="preserve"> e Düsseldorf 1977; Galleria Salomon, Parigi 1980; Temple University, Roma e Philadelphia 1990; The </w:t>
      </w:r>
      <w:proofErr w:type="spellStart"/>
      <w:r>
        <w:rPr>
          <w:rFonts w:ascii="Book Antiqua" w:eastAsia="Book Antiqua" w:hAnsi="Book Antiqua" w:cs="Book Antiqua"/>
          <w:sz w:val="20"/>
          <w:szCs w:val="20"/>
        </w:rPr>
        <w:t>Blaxland</w:t>
      </w:r>
      <w:proofErr w:type="spellEnd"/>
      <w:r>
        <w:rPr>
          <w:rFonts w:ascii="Book Antiqua" w:eastAsia="Book Antiqua" w:hAnsi="Book Antiqua" w:cs="Book Antiqua"/>
          <w:sz w:val="20"/>
          <w:szCs w:val="20"/>
        </w:rPr>
        <w:t xml:space="preserve"> Gallery, New South Wales, Sidney 1992; </w:t>
      </w:r>
      <w:proofErr w:type="spellStart"/>
      <w:r>
        <w:rPr>
          <w:rFonts w:ascii="Book Antiqua" w:eastAsia="Book Antiqua" w:hAnsi="Book Antiqua" w:cs="Book Antiqua"/>
          <w:sz w:val="20"/>
          <w:szCs w:val="20"/>
        </w:rPr>
        <w:t>Kunsthaus</w:t>
      </w:r>
      <w:proofErr w:type="spellEnd"/>
      <w:r>
        <w:rPr>
          <w:rFonts w:ascii="Book Antiqua" w:eastAsia="Book Antiqua" w:hAnsi="Book Antiqua" w:cs="Book Antiqua"/>
          <w:sz w:val="20"/>
          <w:szCs w:val="20"/>
        </w:rPr>
        <w:t xml:space="preserve"> </w:t>
      </w:r>
      <w:proofErr w:type="spellStart"/>
      <w:r>
        <w:rPr>
          <w:rFonts w:ascii="Book Antiqua" w:eastAsia="Book Antiqua" w:hAnsi="Book Antiqua" w:cs="Book Antiqua"/>
          <w:sz w:val="20"/>
          <w:szCs w:val="20"/>
        </w:rPr>
        <w:t>Richterswil</w:t>
      </w:r>
      <w:proofErr w:type="spellEnd"/>
      <w:r>
        <w:rPr>
          <w:rFonts w:ascii="Book Antiqua" w:eastAsia="Book Antiqua" w:hAnsi="Book Antiqua" w:cs="Book Antiqua"/>
          <w:sz w:val="20"/>
          <w:szCs w:val="20"/>
        </w:rPr>
        <w:t xml:space="preserve">, Zurigo 1998; Gallerie Anton Meier, Ginevra 2003; Biblioteca </w:t>
      </w:r>
      <w:proofErr w:type="spellStart"/>
      <w:r>
        <w:rPr>
          <w:rFonts w:ascii="Book Antiqua" w:eastAsia="Book Antiqua" w:hAnsi="Book Antiqua" w:cs="Book Antiqua"/>
          <w:sz w:val="20"/>
          <w:szCs w:val="20"/>
        </w:rPr>
        <w:t>Casanatense</w:t>
      </w:r>
      <w:proofErr w:type="spellEnd"/>
      <w:r>
        <w:rPr>
          <w:rFonts w:ascii="Book Antiqua" w:eastAsia="Book Antiqua" w:hAnsi="Book Antiqua" w:cs="Book Antiqua"/>
          <w:sz w:val="20"/>
          <w:szCs w:val="20"/>
        </w:rPr>
        <w:t xml:space="preserve">, Roma 2006; </w:t>
      </w:r>
      <w:proofErr w:type="spellStart"/>
      <w:r>
        <w:rPr>
          <w:rFonts w:ascii="Book Antiqua" w:eastAsia="Book Antiqua" w:hAnsi="Book Antiqua" w:cs="Book Antiqua"/>
          <w:sz w:val="20"/>
          <w:szCs w:val="20"/>
        </w:rPr>
        <w:t>Lazertis</w:t>
      </w:r>
      <w:proofErr w:type="spellEnd"/>
      <w:r>
        <w:rPr>
          <w:rFonts w:ascii="Book Antiqua" w:eastAsia="Book Antiqua" w:hAnsi="Book Antiqua" w:cs="Book Antiqua"/>
          <w:sz w:val="20"/>
          <w:szCs w:val="20"/>
        </w:rPr>
        <w:t xml:space="preserve"> </w:t>
      </w:r>
      <w:proofErr w:type="spellStart"/>
      <w:r>
        <w:rPr>
          <w:rFonts w:ascii="Book Antiqua" w:eastAsia="Book Antiqua" w:hAnsi="Book Antiqua" w:cs="Book Antiqua"/>
          <w:sz w:val="20"/>
          <w:szCs w:val="20"/>
        </w:rPr>
        <w:t>Galerie</w:t>
      </w:r>
      <w:proofErr w:type="spellEnd"/>
      <w:r>
        <w:rPr>
          <w:rFonts w:ascii="Book Antiqua" w:eastAsia="Book Antiqua" w:hAnsi="Book Antiqua" w:cs="Book Antiqua"/>
          <w:sz w:val="20"/>
          <w:szCs w:val="20"/>
        </w:rPr>
        <w:t xml:space="preserve">, Zurigo 2007; Museo del Convento di San Giovanni, </w:t>
      </w:r>
      <w:proofErr w:type="spellStart"/>
      <w:r>
        <w:rPr>
          <w:rFonts w:ascii="Book Antiqua" w:eastAsia="Book Antiqua" w:hAnsi="Book Antiqua" w:cs="Book Antiqua"/>
          <w:sz w:val="20"/>
          <w:szCs w:val="20"/>
        </w:rPr>
        <w:t>Müstair</w:t>
      </w:r>
      <w:proofErr w:type="spellEnd"/>
      <w:r>
        <w:rPr>
          <w:rFonts w:ascii="Book Antiqua" w:eastAsia="Book Antiqua" w:hAnsi="Book Antiqua" w:cs="Book Antiqua"/>
          <w:sz w:val="20"/>
          <w:szCs w:val="20"/>
        </w:rPr>
        <w:t xml:space="preserve"> 2009; Fabriano Space, Milano 2008; Cimitero Acattolico, Roma 2018. Nel 2012 la Galleria Nazionale d’Arte Moderna di Roma gli dedica una grande retrospettiva. </w:t>
      </w:r>
      <w:r w:rsidR="009F0DA1">
        <w:rPr>
          <w:rFonts w:ascii="Book Antiqua" w:eastAsia="Book Antiqua" w:hAnsi="Book Antiqua" w:cs="Book Antiqua"/>
          <w:sz w:val="20"/>
          <w:szCs w:val="20"/>
        </w:rPr>
        <w:t xml:space="preserve">Scompare a Roma nel 2018. Nel 2022, nel quartiere San Lorenzo di Roma, si apre lo spazio </w:t>
      </w:r>
      <w:proofErr w:type="spellStart"/>
      <w:r w:rsidR="009F0DA1">
        <w:rPr>
          <w:rFonts w:ascii="Book Antiqua" w:eastAsia="Book Antiqua" w:hAnsi="Book Antiqua" w:cs="Book Antiqua"/>
          <w:sz w:val="20"/>
          <w:szCs w:val="20"/>
        </w:rPr>
        <w:t>ET</w:t>
      </w:r>
      <w:r w:rsidR="001E302B">
        <w:rPr>
          <w:rFonts w:ascii="Book Antiqua" w:eastAsia="Book Antiqua" w:hAnsi="Book Antiqua" w:cs="Book Antiqua"/>
          <w:sz w:val="20"/>
          <w:szCs w:val="20"/>
        </w:rPr>
        <w:t>w</w:t>
      </w:r>
      <w:r w:rsidR="009F0DA1">
        <w:rPr>
          <w:rFonts w:ascii="Book Antiqua" w:eastAsia="Book Antiqua" w:hAnsi="Book Antiqua" w:cs="Book Antiqua"/>
          <w:sz w:val="20"/>
          <w:szCs w:val="20"/>
        </w:rPr>
        <w:t>orks</w:t>
      </w:r>
      <w:proofErr w:type="spellEnd"/>
      <w:r w:rsidR="009F0DA1">
        <w:rPr>
          <w:rFonts w:ascii="Book Antiqua" w:eastAsia="Book Antiqua" w:hAnsi="Book Antiqua" w:cs="Book Antiqua"/>
          <w:sz w:val="20"/>
          <w:szCs w:val="20"/>
        </w:rPr>
        <w:t xml:space="preserve"> Studio, sede dell’Archivio Ennio Tamburi.</w:t>
      </w:r>
    </w:p>
    <w:p w14:paraId="4B9D764F" w14:textId="77777777" w:rsidR="00D5733E" w:rsidRDefault="00D5733E">
      <w:pPr>
        <w:spacing w:after="0" w:line="240" w:lineRule="auto"/>
        <w:jc w:val="both"/>
        <w:rPr>
          <w:rFonts w:ascii="Book Antiqua" w:eastAsia="Book Antiqua" w:hAnsi="Book Antiqua" w:cs="Book Antiqua"/>
          <w:b/>
          <w:sz w:val="20"/>
          <w:szCs w:val="20"/>
        </w:rPr>
      </w:pPr>
    </w:p>
    <w:p w14:paraId="72D08F5C" w14:textId="77777777" w:rsidR="00D5733E" w:rsidRDefault="00D5733E">
      <w:pPr>
        <w:spacing w:after="0" w:line="240" w:lineRule="auto"/>
        <w:jc w:val="both"/>
        <w:rPr>
          <w:rFonts w:ascii="Book Antiqua" w:eastAsia="Book Antiqua" w:hAnsi="Book Antiqua" w:cs="Book Antiqua"/>
        </w:rPr>
      </w:pPr>
    </w:p>
    <w:p w14:paraId="4618B462" w14:textId="77777777" w:rsidR="00D5733E" w:rsidRDefault="00D5733E">
      <w:pPr>
        <w:spacing w:after="0" w:line="240" w:lineRule="auto"/>
        <w:jc w:val="both"/>
        <w:rPr>
          <w:rFonts w:ascii="Book Antiqua" w:eastAsia="Book Antiqua" w:hAnsi="Book Antiqua" w:cs="Book Antiqua"/>
        </w:rPr>
      </w:pPr>
    </w:p>
    <w:p w14:paraId="1BA42666" w14:textId="41DD2DBA" w:rsidR="00D5733E" w:rsidRPr="001609EE" w:rsidRDefault="00000000">
      <w:pPr>
        <w:spacing w:after="0" w:line="240" w:lineRule="auto"/>
        <w:jc w:val="both"/>
        <w:rPr>
          <w:rFonts w:ascii="Book Antiqua" w:eastAsia="Book Antiqua" w:hAnsi="Book Antiqua" w:cs="Book Antiqua"/>
          <w:i/>
          <w:sz w:val="20"/>
          <w:szCs w:val="20"/>
        </w:rPr>
      </w:pPr>
      <w:r>
        <w:rPr>
          <w:rFonts w:ascii="Book Antiqua" w:eastAsia="Book Antiqua" w:hAnsi="Book Antiqua" w:cs="Book Antiqua"/>
          <w:b/>
          <w:sz w:val="20"/>
          <w:szCs w:val="20"/>
        </w:rPr>
        <w:t>Ennio Tamburi</w:t>
      </w:r>
      <w:r w:rsidR="001609EE">
        <w:rPr>
          <w:rFonts w:ascii="Book Antiqua" w:eastAsia="Book Antiqua" w:hAnsi="Book Antiqua" w:cs="Book Antiqua"/>
          <w:b/>
          <w:sz w:val="20"/>
          <w:szCs w:val="20"/>
        </w:rPr>
        <w:t xml:space="preserve">. </w:t>
      </w:r>
      <w:proofErr w:type="spellStart"/>
      <w:r w:rsidR="001609EE" w:rsidRPr="001609EE">
        <w:rPr>
          <w:rFonts w:ascii="Book Antiqua" w:eastAsia="Book Antiqua" w:hAnsi="Book Antiqua" w:cs="Book Antiqua"/>
          <w:i/>
          <w:sz w:val="20"/>
          <w:szCs w:val="20"/>
        </w:rPr>
        <w:t>Licht</w:t>
      </w:r>
      <w:proofErr w:type="spellEnd"/>
      <w:r w:rsidR="001609EE" w:rsidRPr="001609EE">
        <w:rPr>
          <w:rFonts w:ascii="Book Antiqua" w:eastAsia="Book Antiqua" w:hAnsi="Book Antiqua" w:cs="Book Antiqua"/>
          <w:i/>
          <w:sz w:val="20"/>
          <w:szCs w:val="20"/>
        </w:rPr>
        <w:t xml:space="preserve"> </w:t>
      </w:r>
      <w:proofErr w:type="spellStart"/>
      <w:r w:rsidR="001609EE" w:rsidRPr="001609EE">
        <w:rPr>
          <w:rFonts w:ascii="Book Antiqua" w:eastAsia="Book Antiqua" w:hAnsi="Book Antiqua" w:cs="Book Antiqua"/>
          <w:i/>
          <w:sz w:val="20"/>
          <w:szCs w:val="20"/>
        </w:rPr>
        <w:t>im</w:t>
      </w:r>
      <w:proofErr w:type="spellEnd"/>
      <w:r w:rsidR="001609EE" w:rsidRPr="001609EE">
        <w:rPr>
          <w:rFonts w:ascii="Book Antiqua" w:eastAsia="Book Antiqua" w:hAnsi="Book Antiqua" w:cs="Book Antiqua"/>
          <w:i/>
          <w:sz w:val="20"/>
          <w:szCs w:val="20"/>
        </w:rPr>
        <w:t xml:space="preserve"> </w:t>
      </w:r>
      <w:proofErr w:type="spellStart"/>
      <w:r w:rsidR="001609EE" w:rsidRPr="001609EE">
        <w:rPr>
          <w:rFonts w:ascii="Book Antiqua" w:eastAsia="Book Antiqua" w:hAnsi="Book Antiqua" w:cs="Book Antiqua"/>
          <w:i/>
          <w:sz w:val="20"/>
          <w:szCs w:val="20"/>
        </w:rPr>
        <w:t>Dunkeln</w:t>
      </w:r>
      <w:proofErr w:type="spellEnd"/>
    </w:p>
    <w:p w14:paraId="0361DE51" w14:textId="77777777" w:rsidR="00D5733E" w:rsidRDefault="00000000">
      <w:pPr>
        <w:spacing w:after="0" w:line="240" w:lineRule="auto"/>
        <w:jc w:val="both"/>
        <w:rPr>
          <w:rFonts w:ascii="Book Antiqua" w:eastAsia="Book Antiqua" w:hAnsi="Book Antiqua" w:cs="Book Antiqua"/>
          <w:b/>
          <w:sz w:val="20"/>
          <w:szCs w:val="20"/>
        </w:rPr>
      </w:pPr>
      <w:r>
        <w:rPr>
          <w:rFonts w:ascii="Book Antiqua" w:eastAsia="Book Antiqua" w:hAnsi="Book Antiqua" w:cs="Book Antiqua"/>
          <w:sz w:val="20"/>
          <w:szCs w:val="20"/>
        </w:rPr>
        <w:t>a cura di Roberto Lacarbonara</w:t>
      </w:r>
    </w:p>
    <w:p w14:paraId="5C9A72EF" w14:textId="77777777" w:rsidR="00D5733E" w:rsidRDefault="00000000">
      <w:pPr>
        <w:spacing w:after="0" w:line="240" w:lineRule="auto"/>
        <w:jc w:val="both"/>
        <w:rPr>
          <w:rFonts w:ascii="Book Antiqua" w:eastAsia="Book Antiqua" w:hAnsi="Book Antiqua" w:cs="Book Antiqua"/>
          <w:sz w:val="20"/>
          <w:szCs w:val="20"/>
        </w:rPr>
      </w:pPr>
      <w:proofErr w:type="spellStart"/>
      <w:r>
        <w:rPr>
          <w:rFonts w:ascii="Book Antiqua" w:eastAsia="Book Antiqua" w:hAnsi="Book Antiqua" w:cs="Book Antiqua"/>
          <w:sz w:val="20"/>
          <w:szCs w:val="20"/>
        </w:rPr>
        <w:t>ETworks</w:t>
      </w:r>
      <w:proofErr w:type="spellEnd"/>
      <w:r>
        <w:rPr>
          <w:rFonts w:ascii="Book Antiqua" w:eastAsia="Book Antiqua" w:hAnsi="Book Antiqua" w:cs="Book Antiqua"/>
          <w:sz w:val="20"/>
          <w:szCs w:val="20"/>
        </w:rPr>
        <w:t xml:space="preserve"> Studio, via dei Marsi 41, Roma </w:t>
      </w:r>
    </w:p>
    <w:p w14:paraId="2C382CCB" w14:textId="32F509A3" w:rsidR="00D5733E" w:rsidRDefault="00000000">
      <w:pPr>
        <w:spacing w:after="0" w:line="240" w:lineRule="auto"/>
        <w:jc w:val="both"/>
        <w:rPr>
          <w:rFonts w:ascii="Book Antiqua" w:eastAsia="Book Antiqua" w:hAnsi="Book Antiqua" w:cs="Book Antiqua"/>
          <w:sz w:val="20"/>
          <w:szCs w:val="20"/>
          <w:u w:val="single"/>
        </w:rPr>
      </w:pPr>
      <w:r>
        <w:rPr>
          <w:rFonts w:ascii="Book Antiqua" w:eastAsia="Book Antiqua" w:hAnsi="Book Antiqua" w:cs="Book Antiqua"/>
          <w:sz w:val="20"/>
          <w:szCs w:val="20"/>
          <w:u w:val="single"/>
        </w:rPr>
        <w:t xml:space="preserve">Opening: venerdì </w:t>
      </w:r>
      <w:r w:rsidR="001609EE">
        <w:rPr>
          <w:rFonts w:ascii="Book Antiqua" w:eastAsia="Book Antiqua" w:hAnsi="Book Antiqua" w:cs="Book Antiqua"/>
          <w:sz w:val="20"/>
          <w:szCs w:val="20"/>
          <w:u w:val="single"/>
        </w:rPr>
        <w:t xml:space="preserve">3 ottobre </w:t>
      </w:r>
      <w:r>
        <w:rPr>
          <w:rFonts w:ascii="Book Antiqua" w:eastAsia="Book Antiqua" w:hAnsi="Book Antiqua" w:cs="Book Antiqua"/>
          <w:sz w:val="20"/>
          <w:szCs w:val="20"/>
          <w:u w:val="single"/>
        </w:rPr>
        <w:t xml:space="preserve">2025, ore 18.00 </w:t>
      </w:r>
    </w:p>
    <w:p w14:paraId="021B25CA" w14:textId="69E8FAB9" w:rsidR="00D5733E" w:rsidRDefault="00000000">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 xml:space="preserve">Apertura: dal </w:t>
      </w:r>
      <w:r w:rsidR="001609EE">
        <w:rPr>
          <w:rFonts w:ascii="Book Antiqua" w:eastAsia="Book Antiqua" w:hAnsi="Book Antiqua" w:cs="Book Antiqua"/>
          <w:sz w:val="20"/>
          <w:szCs w:val="20"/>
        </w:rPr>
        <w:t xml:space="preserve">3 ottobre al </w:t>
      </w:r>
      <w:r w:rsidR="009D74E5">
        <w:rPr>
          <w:rFonts w:ascii="Book Antiqua" w:eastAsia="Book Antiqua" w:hAnsi="Book Antiqua" w:cs="Book Antiqua"/>
          <w:sz w:val="20"/>
          <w:szCs w:val="20"/>
        </w:rPr>
        <w:t xml:space="preserve">7 dicembre </w:t>
      </w:r>
      <w:r>
        <w:rPr>
          <w:rFonts w:ascii="Book Antiqua" w:eastAsia="Book Antiqua" w:hAnsi="Book Antiqua" w:cs="Book Antiqua"/>
          <w:sz w:val="20"/>
          <w:szCs w:val="20"/>
        </w:rPr>
        <w:t>2025. Ingresso gratuito</w:t>
      </w:r>
    </w:p>
    <w:p w14:paraId="66857924" w14:textId="31831C56" w:rsidR="00D5733E" w:rsidRDefault="00000000">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 xml:space="preserve">Orari: </w:t>
      </w:r>
      <w:proofErr w:type="spellStart"/>
      <w:r>
        <w:rPr>
          <w:rFonts w:ascii="Book Antiqua" w:eastAsia="Book Antiqua" w:hAnsi="Book Antiqua" w:cs="Book Antiqua"/>
          <w:sz w:val="20"/>
          <w:szCs w:val="20"/>
        </w:rPr>
        <w:t>Giovedi</w:t>
      </w:r>
      <w:proofErr w:type="spellEnd"/>
      <w:r>
        <w:rPr>
          <w:rFonts w:ascii="Book Antiqua" w:eastAsia="Book Antiqua" w:hAnsi="Book Antiqua" w:cs="Book Antiqua"/>
          <w:sz w:val="20"/>
          <w:szCs w:val="20"/>
        </w:rPr>
        <w:t xml:space="preserve"> e </w:t>
      </w:r>
      <w:proofErr w:type="spellStart"/>
      <w:r>
        <w:rPr>
          <w:rFonts w:ascii="Book Antiqua" w:eastAsia="Book Antiqua" w:hAnsi="Book Antiqua" w:cs="Book Antiqua"/>
          <w:sz w:val="20"/>
          <w:szCs w:val="20"/>
        </w:rPr>
        <w:t>Venerd</w:t>
      </w:r>
      <w:r w:rsidR="009D74E5">
        <w:rPr>
          <w:rFonts w:ascii="Book Antiqua" w:eastAsia="Book Antiqua" w:hAnsi="Book Antiqua" w:cs="Book Antiqua"/>
          <w:sz w:val="20"/>
          <w:szCs w:val="20"/>
        </w:rPr>
        <w:t>i</w:t>
      </w:r>
      <w:proofErr w:type="spellEnd"/>
      <w:r>
        <w:rPr>
          <w:rFonts w:ascii="Book Antiqua" w:eastAsia="Book Antiqua" w:hAnsi="Book Antiqua" w:cs="Book Antiqua"/>
          <w:sz w:val="20"/>
          <w:szCs w:val="20"/>
        </w:rPr>
        <w:t>, 16.00-19.00. Gli altri giorni su appuntamento</w:t>
      </w:r>
    </w:p>
    <w:p w14:paraId="29855437" w14:textId="77777777" w:rsidR="00D5733E" w:rsidRDefault="00000000">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 xml:space="preserve">Informazioni: etamburiworks@gmail.com </w:t>
      </w:r>
      <w:r>
        <w:rPr>
          <w:rFonts w:ascii="Arial" w:eastAsia="Arial" w:hAnsi="Arial" w:cs="Arial"/>
          <w:sz w:val="20"/>
          <w:szCs w:val="20"/>
          <w:highlight w:val="white"/>
        </w:rPr>
        <w:t xml:space="preserve"> </w:t>
      </w:r>
    </w:p>
    <w:sectPr w:rsidR="00D5733E">
      <w:headerReference w:type="default" r:id="rId8"/>
      <w:footerReference w:type="default" r:id="rId9"/>
      <w:pgSz w:w="11900" w:h="16840"/>
      <w:pgMar w:top="1843" w:right="1134" w:bottom="1560" w:left="1134" w:header="284" w:footer="4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4941" w14:textId="77777777" w:rsidR="00ED4FFF" w:rsidRDefault="00ED4FFF">
      <w:pPr>
        <w:spacing w:after="0" w:line="240" w:lineRule="auto"/>
      </w:pPr>
      <w:r>
        <w:separator/>
      </w:r>
    </w:p>
  </w:endnote>
  <w:endnote w:type="continuationSeparator" w:id="0">
    <w:p w14:paraId="444911FE" w14:textId="77777777" w:rsidR="00ED4FFF" w:rsidRDefault="00ED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w:altName w:val="Calibri"/>
    <w:panose1 w:val="020B0604020202020204"/>
    <w:charset w:val="00"/>
    <w:family w:val="auto"/>
    <w:pitch w:val="variable"/>
    <w:sig w:usb0="800000A7" w:usb1="00000000" w:usb2="00000000" w:usb3="00000000" w:csb0="00000009"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6FAC" w14:textId="77777777" w:rsidR="00D5733E" w:rsidRDefault="00000000">
    <w:pPr>
      <w:spacing w:after="0" w:line="240" w:lineRule="auto"/>
      <w:jc w:val="center"/>
      <w:rPr>
        <w:rFonts w:ascii="Book Antiqua" w:eastAsia="Book Antiqua" w:hAnsi="Book Antiqua" w:cs="Book Antiqua"/>
        <w:sz w:val="20"/>
        <w:szCs w:val="20"/>
      </w:rPr>
    </w:pPr>
    <w:proofErr w:type="spellStart"/>
    <w:r>
      <w:rPr>
        <w:rFonts w:ascii="Book Antiqua" w:eastAsia="Book Antiqua" w:hAnsi="Book Antiqua" w:cs="Book Antiqua"/>
        <w:sz w:val="20"/>
        <w:szCs w:val="20"/>
      </w:rPr>
      <w:t>ETworks</w:t>
    </w:r>
    <w:proofErr w:type="spellEnd"/>
    <w:r>
      <w:rPr>
        <w:rFonts w:ascii="Book Antiqua" w:eastAsia="Book Antiqua" w:hAnsi="Book Antiqua" w:cs="Book Antiqua"/>
        <w:sz w:val="20"/>
        <w:szCs w:val="20"/>
      </w:rPr>
      <w:t xml:space="preserve"> Studio, via dei Marsi 41, 00185 Roma</w:t>
    </w:r>
  </w:p>
  <w:p w14:paraId="2C2C0B14" w14:textId="77777777" w:rsidR="00D5733E" w:rsidRDefault="00000000">
    <w:pPr>
      <w:spacing w:after="0" w:line="240" w:lineRule="auto"/>
      <w:jc w:val="center"/>
    </w:pPr>
    <w:r>
      <w:rPr>
        <w:rFonts w:ascii="Book Antiqua" w:eastAsia="Book Antiqua" w:hAnsi="Book Antiqua" w:cs="Book Antiqua"/>
        <w:sz w:val="20"/>
        <w:szCs w:val="20"/>
      </w:rPr>
      <w:t>+39 333 2716953 / etamburiworks@gmail.com / www.enniotamburiworks.com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6127D" w14:textId="77777777" w:rsidR="00ED4FFF" w:rsidRDefault="00ED4FFF">
      <w:pPr>
        <w:spacing w:after="0" w:line="240" w:lineRule="auto"/>
      </w:pPr>
      <w:r>
        <w:separator/>
      </w:r>
    </w:p>
  </w:footnote>
  <w:footnote w:type="continuationSeparator" w:id="0">
    <w:p w14:paraId="440CB53C" w14:textId="77777777" w:rsidR="00ED4FFF" w:rsidRDefault="00ED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237C" w14:textId="77777777" w:rsidR="00D5733E" w:rsidRDefault="00000000">
    <w:pPr>
      <w:tabs>
        <w:tab w:val="left" w:pos="2040"/>
        <w:tab w:val="center" w:pos="4819"/>
        <w:tab w:val="right" w:pos="9612"/>
      </w:tabs>
      <w:spacing w:after="0" w:line="240" w:lineRule="auto"/>
      <w:jc w:val="center"/>
    </w:pPr>
    <w:r>
      <w:rPr>
        <w:noProof/>
      </w:rPr>
      <w:drawing>
        <wp:anchor distT="0" distB="0" distL="0" distR="0" simplePos="0" relativeHeight="251658240" behindDoc="1" locked="0" layoutInCell="1" hidden="0" allowOverlap="1" wp14:anchorId="100A2480" wp14:editId="70270A6E">
          <wp:simplePos x="0" y="0"/>
          <wp:positionH relativeFrom="page">
            <wp:posOffset>3498215</wp:posOffset>
          </wp:positionH>
          <wp:positionV relativeFrom="page">
            <wp:posOffset>281304</wp:posOffset>
          </wp:positionV>
          <wp:extent cx="588645" cy="585470"/>
          <wp:effectExtent l="0" t="0" r="0" b="0"/>
          <wp:wrapNone/>
          <wp:docPr id="4" name="image1.png" descr="image2.png"/>
          <wp:cNvGraphicFramePr/>
          <a:graphic xmlns:a="http://schemas.openxmlformats.org/drawingml/2006/main">
            <a:graphicData uri="http://schemas.openxmlformats.org/drawingml/2006/picture">
              <pic:pic xmlns:pic="http://schemas.openxmlformats.org/drawingml/2006/picture">
                <pic:nvPicPr>
                  <pic:cNvPr id="0" name="image1.png" descr="image2.png"/>
                  <pic:cNvPicPr preferRelativeResize="0"/>
                </pic:nvPicPr>
                <pic:blipFill>
                  <a:blip r:embed="rId1"/>
                  <a:srcRect/>
                  <a:stretch>
                    <a:fillRect/>
                  </a:stretch>
                </pic:blipFill>
                <pic:spPr>
                  <a:xfrm>
                    <a:off x="0" y="0"/>
                    <a:ext cx="588645" cy="585470"/>
                  </a:xfrm>
                  <a:prstGeom prst="rect">
                    <a:avLst/>
                  </a:prstGeom>
                  <a:ln/>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33E"/>
    <w:rsid w:val="0008344E"/>
    <w:rsid w:val="000E26D7"/>
    <w:rsid w:val="001609EE"/>
    <w:rsid w:val="00193A6C"/>
    <w:rsid w:val="001E302B"/>
    <w:rsid w:val="00217AB8"/>
    <w:rsid w:val="00287E1B"/>
    <w:rsid w:val="003E3D2E"/>
    <w:rsid w:val="00473F82"/>
    <w:rsid w:val="00556B5B"/>
    <w:rsid w:val="00562345"/>
    <w:rsid w:val="0058260C"/>
    <w:rsid w:val="005C1791"/>
    <w:rsid w:val="00957B9D"/>
    <w:rsid w:val="009746FC"/>
    <w:rsid w:val="009D74E5"/>
    <w:rsid w:val="009F0DA1"/>
    <w:rsid w:val="00B21D03"/>
    <w:rsid w:val="00D46D32"/>
    <w:rsid w:val="00D5733E"/>
    <w:rsid w:val="00DB317A"/>
    <w:rsid w:val="00ED4FFF"/>
    <w:rsid w:val="00F24C85"/>
    <w:rsid w:val="00F835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2C64"/>
  <w15:docId w15:val="{AEEDB5E6-466C-8D47-8A88-3921A93C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6"/>
    <w:rPr>
      <w:color w:val="000000"/>
      <w:u w:color="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character" w:customStyle="1" w:styleId="Hyperlink0">
    <w:name w:val="Hyperlink.0"/>
    <w:basedOn w:val="Hyperlink"/>
    <w:rPr>
      <w:color w:val="0000FF"/>
      <w:u w:val="single" w:color="0000FF"/>
    </w:rPr>
  </w:style>
  <w:style w:type="paragraph" w:styleId="BalloonText">
    <w:name w:val="Balloon Text"/>
    <w:basedOn w:val="Normal"/>
    <w:link w:val="BalloonTextChar"/>
    <w:uiPriority w:val="99"/>
    <w:semiHidden/>
    <w:unhideWhenUsed/>
    <w:rsid w:val="00B13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2C9"/>
    <w:rPr>
      <w:rFonts w:ascii="Segoe UI" w:eastAsia="Calibri" w:hAnsi="Segoe UI" w:cs="Segoe UI"/>
      <w:color w:val="000000"/>
      <w:sz w:val="18"/>
      <w:szCs w:val="18"/>
      <w:u w:color="000000"/>
    </w:rPr>
  </w:style>
  <w:style w:type="paragraph" w:styleId="Revision">
    <w:name w:val="Revision"/>
    <w:hidden/>
    <w:uiPriority w:val="99"/>
    <w:semiHidden/>
    <w:rsid w:val="00125238"/>
    <w:rPr>
      <w:color w:val="000000"/>
      <w:u w:color="000000"/>
    </w:rPr>
  </w:style>
  <w:style w:type="paragraph" w:styleId="NormalWeb">
    <w:name w:val="Normal (Web)"/>
    <w:basedOn w:val="Normal"/>
    <w:uiPriority w:val="99"/>
    <w:semiHidden/>
    <w:unhideWhenUsed/>
    <w:rsid w:val="00715A7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rsid w:val="00DA5389"/>
    <w:pPr>
      <w:widowControl w:val="0"/>
      <w:autoSpaceDE w:val="0"/>
      <w:autoSpaceDN w:val="0"/>
      <w:spacing w:after="0" w:line="240" w:lineRule="auto"/>
      <w:ind w:left="1193"/>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DA5389"/>
    <w:rPr>
      <w:rFonts w:eastAsia="Times New Roman"/>
      <w:sz w:val="24"/>
      <w:szCs w:val="24"/>
      <w:bdr w:val="none" w:sz="0" w:space="0" w:color="auto"/>
      <w:lang w:eastAsia="en-US"/>
    </w:rPr>
  </w:style>
  <w:style w:type="paragraph" w:styleId="ListParagraph">
    <w:name w:val="List Paragraph"/>
    <w:basedOn w:val="Normal"/>
    <w:uiPriority w:val="1"/>
    <w:qFormat/>
    <w:rsid w:val="00DA5389"/>
    <w:pPr>
      <w:widowControl w:val="0"/>
      <w:autoSpaceDE w:val="0"/>
      <w:autoSpaceDN w:val="0"/>
      <w:spacing w:after="0" w:line="240" w:lineRule="auto"/>
      <w:ind w:left="1193" w:hanging="360"/>
    </w:pPr>
    <w:rPr>
      <w:rFonts w:ascii="Times New Roman" w:eastAsia="Times New Roman" w:hAnsi="Times New Roman" w:cs="Times New Roman"/>
      <w:color w:val="auto"/>
    </w:rPr>
  </w:style>
  <w:style w:type="character" w:styleId="UnresolvedMention">
    <w:name w:val="Unresolved Mention"/>
    <w:basedOn w:val="DefaultParagraphFont"/>
    <w:uiPriority w:val="99"/>
    <w:semiHidden/>
    <w:unhideWhenUsed/>
    <w:rsid w:val="000C1F9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j2-vwUFE7j87-y8hxaxDEisp9ldjN5oU?usp=drive_li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kml5oknHwYEIDKj3UPW4b7eQ+A==">CgMxLjA4AHIhMW1LRWwzcGZMaFNiWDRXcDFTMlRhckJGQzZfOFFJUEJI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615</Words>
  <Characters>3511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agcm</dc:creator>
  <cp:lastModifiedBy>vanessa tamburi</cp:lastModifiedBy>
  <cp:revision>9</cp:revision>
  <dcterms:created xsi:type="dcterms:W3CDTF">2025-08-20T07:47:00Z</dcterms:created>
  <dcterms:modified xsi:type="dcterms:W3CDTF">2025-09-18T15:34:00Z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72678693813e4f531b54a25f72183a7787c00bbac81a9ab1e4f75efe6dd40b1b</vt:lpwstr>
  </property>
</Properties>
</file>